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BF8D" w14:textId="77777777" w:rsidR="00894B30" w:rsidRDefault="00894B30">
      <w:pPr>
        <w:jc w:val="both"/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2430"/>
        <w:gridCol w:w="1215"/>
      </w:tblGrid>
      <w:tr w:rsidR="00894B30" w14:paraId="47C07B9A" w14:textId="77777777">
        <w:trPr>
          <w:trHeight w:val="420"/>
        </w:trPr>
        <w:tc>
          <w:tcPr>
            <w:tcW w:w="90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271B2" w14:textId="77777777" w:rsidR="00894B30" w:rsidRDefault="00000000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Check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list</w:t>
            </w:r>
            <w:proofErr w:type="spellEnd"/>
          </w:p>
        </w:tc>
      </w:tr>
      <w:tr w:rsidR="00894B30" w14:paraId="3619434F" w14:textId="77777777"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296CA" w14:textId="77777777" w:rsidR="00894B30" w:rsidRDefault="00000000">
            <w:pPr>
              <w:widowControl w:val="0"/>
              <w:spacing w:line="240" w:lineRule="auto"/>
              <w:jc w:val="center"/>
            </w:pPr>
            <w:r>
              <w:t>Condição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FA70B" w14:textId="77777777" w:rsidR="00894B30" w:rsidRDefault="00000000">
            <w:pPr>
              <w:widowControl w:val="0"/>
              <w:spacing w:line="240" w:lineRule="auto"/>
              <w:jc w:val="center"/>
            </w:pPr>
            <w:r>
              <w:t>Critério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7F470" w14:textId="77777777" w:rsidR="00894B30" w:rsidRDefault="00000000">
            <w:pPr>
              <w:widowControl w:val="0"/>
              <w:spacing w:line="240" w:lineRule="auto"/>
              <w:jc w:val="center"/>
            </w:pPr>
            <w:r>
              <w:t>Atendido? (Sim/Não)</w:t>
            </w:r>
          </w:p>
        </w:tc>
      </w:tr>
      <w:tr w:rsidR="00894B30" w14:paraId="07186A1F" w14:textId="77777777"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7EBC8" w14:textId="77777777" w:rsidR="00894B30" w:rsidRDefault="00000000">
            <w:pPr>
              <w:widowControl w:val="0"/>
              <w:spacing w:line="240" w:lineRule="auto"/>
              <w:jc w:val="both"/>
            </w:pPr>
            <w:r>
              <w:t xml:space="preserve">O arquivo em formato </w:t>
            </w:r>
            <w:proofErr w:type="spellStart"/>
            <w:r>
              <w:t>pdf</w:t>
            </w:r>
            <w:proofErr w:type="spellEnd"/>
            <w:r>
              <w:t xml:space="preserve"> contendo o Formulário para Levantamento de Processo e o fluxograma está assinado digitalmente por todas as pessoas identificadas como responsáveis pela elaboração?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D0AC2" w14:textId="77777777" w:rsidR="00894B30" w:rsidRDefault="00000000">
            <w:pPr>
              <w:widowControl w:val="0"/>
              <w:spacing w:line="240" w:lineRule="auto"/>
            </w:pPr>
            <w:r>
              <w:t>Art. 3°, § 2</w:t>
            </w:r>
            <w:proofErr w:type="gramStart"/>
            <w:r>
              <w:t>º  do</w:t>
            </w:r>
            <w:proofErr w:type="gramEnd"/>
            <w:r>
              <w:t xml:space="preserve"> Ato da Presidência nº 57/2024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289AD" w14:textId="77777777" w:rsidR="00894B30" w:rsidRDefault="00894B30">
            <w:pPr>
              <w:widowControl w:val="0"/>
              <w:spacing w:line="240" w:lineRule="auto"/>
              <w:jc w:val="center"/>
            </w:pPr>
          </w:p>
        </w:tc>
      </w:tr>
      <w:tr w:rsidR="00894B30" w14:paraId="00194414" w14:textId="77777777"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EA8C" w14:textId="77777777" w:rsidR="00894B30" w:rsidRDefault="00000000">
            <w:pPr>
              <w:widowControl w:val="0"/>
              <w:spacing w:line="240" w:lineRule="auto"/>
              <w:jc w:val="both"/>
            </w:pPr>
            <w:r>
              <w:t xml:space="preserve">Na identificação do diagrama foi utilizado fonte Segoe UI, tamanho 14, em negrito e com as iniciais em letra maiúscula, por exemplo, </w:t>
            </w:r>
            <w:r>
              <w:rPr>
                <w:b/>
              </w:rPr>
              <w:t>Suprimento de Fundos</w:t>
            </w:r>
            <w:r>
              <w:t>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1DB0C" w14:textId="77777777" w:rsidR="00894B30" w:rsidRDefault="00000000">
            <w:pPr>
              <w:widowControl w:val="0"/>
              <w:spacing w:line="240" w:lineRule="auto"/>
            </w:pPr>
            <w:r>
              <w:t>1º passo do Guia para Mapeamento de Processos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D1B33" w14:textId="77777777" w:rsidR="00894B30" w:rsidRDefault="00894B30">
            <w:pPr>
              <w:widowControl w:val="0"/>
              <w:spacing w:line="240" w:lineRule="auto"/>
              <w:jc w:val="center"/>
            </w:pPr>
          </w:p>
        </w:tc>
      </w:tr>
      <w:tr w:rsidR="00894B30" w14:paraId="5A002125" w14:textId="77777777"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570DB" w14:textId="77777777" w:rsidR="00894B30" w:rsidRDefault="00000000">
            <w:pPr>
              <w:widowControl w:val="0"/>
              <w:spacing w:line="240" w:lineRule="auto"/>
              <w:jc w:val="both"/>
            </w:pPr>
            <w:r>
              <w:t xml:space="preserve">Na identificação dos setores envolvidos no processo foi utilizado fonte Segoe UI, tamanho 10, em negrito e com as iniciais em letra maiúscula, por exemplo, </w:t>
            </w:r>
            <w:r>
              <w:rPr>
                <w:b/>
              </w:rPr>
              <w:t>Suprido, Presidente, Diretoria de Finanças e Gestão Fiscal</w:t>
            </w:r>
            <w:r>
              <w:t>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7673D" w14:textId="77777777" w:rsidR="00894B30" w:rsidRDefault="00000000">
            <w:pPr>
              <w:widowControl w:val="0"/>
              <w:spacing w:line="240" w:lineRule="auto"/>
            </w:pPr>
            <w:r>
              <w:t>2º passo do Guia para Mapeamento de Processos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062EE" w14:textId="77777777" w:rsidR="00894B30" w:rsidRDefault="00894B30">
            <w:pPr>
              <w:widowControl w:val="0"/>
              <w:spacing w:line="240" w:lineRule="auto"/>
              <w:jc w:val="center"/>
            </w:pPr>
          </w:p>
        </w:tc>
      </w:tr>
      <w:tr w:rsidR="00894B30" w14:paraId="4A9DFE95" w14:textId="77777777"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47CBB" w14:textId="77777777" w:rsidR="00894B30" w:rsidRDefault="00000000">
            <w:pPr>
              <w:widowControl w:val="0"/>
              <w:spacing w:line="240" w:lineRule="auto"/>
              <w:jc w:val="both"/>
            </w:pPr>
            <w:r>
              <w:t xml:space="preserve">A identificação das atividades de cada pool em suas respectivas unidades foi realizada utilizando fonte Segoe UI, tamanho 8, iniciando sempre </w:t>
            </w:r>
            <w:r>
              <w:rPr>
                <w:b/>
                <w:i/>
                <w:u w:val="single"/>
              </w:rPr>
              <w:t>com a indicação numérica da etapa</w:t>
            </w:r>
            <w:r>
              <w:t xml:space="preserve"> seguido da frase com um verbo no infinitivo, por exemplo, </w:t>
            </w:r>
            <w:r>
              <w:rPr>
                <w:b/>
              </w:rPr>
              <w:t>Assinar, Identificar, Solicitar, Realizar</w:t>
            </w:r>
            <w:r>
              <w:t>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1E82E" w14:textId="77777777" w:rsidR="00894B30" w:rsidRDefault="00000000">
            <w:pPr>
              <w:widowControl w:val="0"/>
              <w:spacing w:line="240" w:lineRule="auto"/>
            </w:pPr>
            <w:r>
              <w:t>3º passo do Guia para Mapeamento de Processos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4E2CF" w14:textId="77777777" w:rsidR="00894B30" w:rsidRDefault="00894B30">
            <w:pPr>
              <w:widowControl w:val="0"/>
              <w:spacing w:line="240" w:lineRule="auto"/>
              <w:jc w:val="center"/>
            </w:pPr>
          </w:p>
        </w:tc>
      </w:tr>
      <w:tr w:rsidR="00894B30" w14:paraId="1B3DE752" w14:textId="77777777"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C7CBC" w14:textId="77777777" w:rsidR="00894B30" w:rsidRDefault="00000000">
            <w:pPr>
              <w:widowControl w:val="0"/>
              <w:spacing w:line="240" w:lineRule="auto"/>
              <w:jc w:val="both"/>
            </w:pPr>
            <w:r>
              <w:t xml:space="preserve">O arquivo em formato </w:t>
            </w:r>
            <w:proofErr w:type="spellStart"/>
            <w:r>
              <w:t>pdf</w:t>
            </w:r>
            <w:proofErr w:type="spellEnd"/>
            <w:r>
              <w:t xml:space="preserve"> foi unificado na seguinte ordem: Identificação do processo, diagrama, e Formulário para Levantamento de Processo.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A13A2" w14:textId="77777777" w:rsidR="00894B30" w:rsidRDefault="00000000">
            <w:pPr>
              <w:widowControl w:val="0"/>
              <w:spacing w:line="240" w:lineRule="auto"/>
            </w:pPr>
            <w:r>
              <w:t>16º passo do Guia para Mapeamento de Processos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017CC" w14:textId="77777777" w:rsidR="00894B30" w:rsidRDefault="00894B30">
            <w:pPr>
              <w:widowControl w:val="0"/>
              <w:spacing w:line="240" w:lineRule="auto"/>
              <w:jc w:val="center"/>
            </w:pPr>
          </w:p>
        </w:tc>
      </w:tr>
      <w:tr w:rsidR="00894B30" w14:paraId="081AEF7F" w14:textId="77777777"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FF215" w14:textId="77777777" w:rsidR="00894B30" w:rsidRDefault="00000000">
            <w:pPr>
              <w:widowControl w:val="0"/>
              <w:spacing w:line="240" w:lineRule="auto"/>
              <w:jc w:val="both"/>
            </w:pPr>
            <w:r>
              <w:t>Foi ocultada a data e a página no rodapé do diagrama.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6D970" w14:textId="77777777" w:rsidR="00894B30" w:rsidRDefault="00000000">
            <w:pPr>
              <w:widowControl w:val="0"/>
              <w:spacing w:line="240" w:lineRule="auto"/>
            </w:pPr>
            <w:r>
              <w:t>19º passo do Guia para Mapeamento de Processos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04DF2" w14:textId="77777777" w:rsidR="00894B30" w:rsidRDefault="00894B30">
            <w:pPr>
              <w:widowControl w:val="0"/>
              <w:spacing w:line="240" w:lineRule="auto"/>
              <w:jc w:val="center"/>
            </w:pPr>
          </w:p>
        </w:tc>
      </w:tr>
      <w:tr w:rsidR="00894B30" w14:paraId="6400B3E9" w14:textId="77777777"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27F8E" w14:textId="77777777" w:rsidR="00894B30" w:rsidRDefault="00000000">
            <w:pPr>
              <w:widowControl w:val="0"/>
              <w:spacing w:line="240" w:lineRule="auto"/>
              <w:jc w:val="both"/>
            </w:pPr>
            <w:r>
              <w:t>Todos os campos do Formulário para Levantamento de Processo estão devidamente preenchidos?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428B4" w14:textId="77777777" w:rsidR="00894B30" w:rsidRDefault="00000000">
            <w:pPr>
              <w:widowControl w:val="0"/>
              <w:spacing w:line="240" w:lineRule="auto"/>
            </w:pPr>
            <w:r>
              <w:t>Art. 3° do Ato da Presidência nº 57/2024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A4B1F" w14:textId="77777777" w:rsidR="00894B30" w:rsidRDefault="00894B30">
            <w:pPr>
              <w:widowControl w:val="0"/>
              <w:spacing w:line="240" w:lineRule="auto"/>
              <w:jc w:val="center"/>
            </w:pPr>
          </w:p>
        </w:tc>
      </w:tr>
      <w:tr w:rsidR="00894B30" w14:paraId="28C0C029" w14:textId="77777777">
        <w:trPr>
          <w:trHeight w:val="420"/>
        </w:trPr>
        <w:tc>
          <w:tcPr>
            <w:tcW w:w="90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2CEB6" w14:textId="77777777" w:rsidR="00894B30" w:rsidRDefault="00000000">
            <w:pPr>
              <w:widowControl w:val="0"/>
              <w:spacing w:line="240" w:lineRule="auto"/>
              <w:jc w:val="both"/>
            </w:pPr>
            <w:r>
              <w:rPr>
                <w:b/>
              </w:rPr>
              <w:t>Responsável pelo preenchimento:</w:t>
            </w:r>
            <w:r>
              <w:t xml:space="preserve"> Nome - </w:t>
            </w:r>
            <w:r>
              <w:rPr>
                <w:highlight w:val="white"/>
              </w:rPr>
              <w:t>Matrícula</w:t>
            </w:r>
          </w:p>
        </w:tc>
      </w:tr>
    </w:tbl>
    <w:p w14:paraId="56FF7FCC" w14:textId="77777777" w:rsidR="00894B30" w:rsidRDefault="00894B30">
      <w:pPr>
        <w:jc w:val="both"/>
        <w:rPr>
          <w:highlight w:val="yellow"/>
        </w:rPr>
      </w:pPr>
    </w:p>
    <w:p w14:paraId="22D6A3C8" w14:textId="77777777" w:rsidR="00894B30" w:rsidRDefault="00894B30">
      <w:pPr>
        <w:jc w:val="both"/>
        <w:rPr>
          <w:highlight w:val="yellow"/>
        </w:rPr>
      </w:pPr>
    </w:p>
    <w:p w14:paraId="1F55EE00" w14:textId="77777777" w:rsidR="00894B30" w:rsidRDefault="00894B30">
      <w:pPr>
        <w:jc w:val="both"/>
        <w:rPr>
          <w:highlight w:val="yellow"/>
        </w:rPr>
      </w:pPr>
    </w:p>
    <w:p w14:paraId="3E982E46" w14:textId="77777777" w:rsidR="00894B30" w:rsidRDefault="00894B30">
      <w:pPr>
        <w:jc w:val="both"/>
        <w:rPr>
          <w:highlight w:val="yellow"/>
        </w:rPr>
      </w:pPr>
    </w:p>
    <w:p w14:paraId="6F33F6B6" w14:textId="77777777" w:rsidR="00894B30" w:rsidRDefault="00894B30">
      <w:pPr>
        <w:jc w:val="both"/>
        <w:rPr>
          <w:highlight w:val="yellow"/>
        </w:rPr>
      </w:pPr>
    </w:p>
    <w:sectPr w:rsidR="00894B30">
      <w:headerReference w:type="default" r:id="rId6"/>
      <w:footerReference w:type="default" r:id="rId7"/>
      <w:footerReference w:type="first" r:id="rId8"/>
      <w:pgSz w:w="11909" w:h="16834"/>
      <w:pgMar w:top="51" w:right="1133" w:bottom="1417" w:left="1133" w:header="141" w:footer="4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7F02" w14:textId="77777777" w:rsidR="003133AB" w:rsidRDefault="003133AB">
      <w:pPr>
        <w:spacing w:line="240" w:lineRule="auto"/>
      </w:pPr>
      <w:r>
        <w:separator/>
      </w:r>
    </w:p>
  </w:endnote>
  <w:endnote w:type="continuationSeparator" w:id="0">
    <w:p w14:paraId="228203F5" w14:textId="77777777" w:rsidR="003133AB" w:rsidRDefault="00313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6ccvdwmgm2u6" w:colFirst="0" w:colLast="0"/>
  <w:bookmarkEnd w:id="0"/>
  <w:p w14:paraId="1B862F99" w14:textId="77777777" w:rsidR="00894B30" w:rsidRDefault="00000000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7F7F7F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hidden="0" allowOverlap="1" wp14:anchorId="7DF081DD" wp14:editId="0EB2EB9B">
              <wp:simplePos x="0" y="0"/>
              <wp:positionH relativeFrom="column">
                <wp:posOffset>559687</wp:posOffset>
              </wp:positionH>
              <wp:positionV relativeFrom="paragraph">
                <wp:posOffset>85725</wp:posOffset>
              </wp:positionV>
              <wp:extent cx="5000625" cy="254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45688" y="3780000"/>
                        <a:ext cx="500062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559687</wp:posOffset>
              </wp:positionH>
              <wp:positionV relativeFrom="paragraph">
                <wp:posOffset>85725</wp:posOffset>
              </wp:positionV>
              <wp:extent cx="5000625" cy="254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062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5DCC286" w14:textId="77777777" w:rsidR="00894B30" w:rsidRDefault="00000000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sz w:val="18"/>
        <w:szCs w:val="18"/>
      </w:rPr>
    </w:pPr>
    <w:bookmarkStart w:id="1" w:name="_gjdgxs" w:colFirst="0" w:colLast="0"/>
    <w:bookmarkEnd w:id="1"/>
    <w:r>
      <w:rPr>
        <w:rFonts w:ascii="Times New Roman" w:eastAsia="Times New Roman" w:hAnsi="Times New Roman" w:cs="Times New Roman"/>
        <w:sz w:val="18"/>
        <w:szCs w:val="18"/>
      </w:rPr>
      <w:t xml:space="preserve">                          Travessa Oscar Muxfeldt, nº 81 – Centro – Foz do Iguaçu/PR – 85.851-490 – Telefone (45) 3521-8100</w:t>
    </w:r>
  </w:p>
  <w:p w14:paraId="011F3C2A" w14:textId="77777777" w:rsidR="00894B30" w:rsidRDefault="00000000">
    <w:pPr>
      <w:tabs>
        <w:tab w:val="center" w:pos="4252"/>
        <w:tab w:val="right" w:pos="8504"/>
      </w:tabs>
      <w:spacing w:line="240" w:lineRule="auto"/>
      <w:jc w:val="right"/>
      <w:rPr>
        <w:highlight w:val="yellow"/>
      </w:rPr>
    </w:pPr>
    <w:r>
      <w:rPr>
        <w:rFonts w:ascii="Times New Roman" w:eastAsia="Times New Roman" w:hAnsi="Times New Roman" w:cs="Times New Roman"/>
        <w:color w:val="595959"/>
        <w:sz w:val="18"/>
        <w:szCs w:val="18"/>
      </w:rPr>
      <w:t xml:space="preserve">Página </w:t>
    </w:r>
    <w:r>
      <w:rPr>
        <w:rFonts w:ascii="Times New Roman" w:eastAsia="Times New Roman" w:hAnsi="Times New Roman" w:cs="Times New Roman"/>
        <w:color w:val="595959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595959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595959"/>
        <w:sz w:val="18"/>
        <w:szCs w:val="18"/>
      </w:rPr>
      <w:fldChar w:fldCharType="separate"/>
    </w:r>
    <w:r w:rsidR="00BC17A6">
      <w:rPr>
        <w:rFonts w:ascii="Times New Roman" w:eastAsia="Times New Roman" w:hAnsi="Times New Roman" w:cs="Times New Roman"/>
        <w:noProof/>
        <w:color w:val="595959"/>
        <w:sz w:val="18"/>
        <w:szCs w:val="18"/>
      </w:rPr>
      <w:t>1</w:t>
    </w:r>
    <w:r>
      <w:rPr>
        <w:rFonts w:ascii="Times New Roman" w:eastAsia="Times New Roman" w:hAnsi="Times New Roman" w:cs="Times New Roman"/>
        <w:color w:val="595959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595959"/>
        <w:sz w:val="18"/>
        <w:szCs w:val="18"/>
      </w:rPr>
      <w:t xml:space="preserve"> | </w:t>
    </w:r>
    <w:r>
      <w:rPr>
        <w:rFonts w:ascii="Times New Roman" w:eastAsia="Times New Roman" w:hAnsi="Times New Roman" w:cs="Times New Roman"/>
        <w:color w:val="595959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595959"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color w:val="595959"/>
        <w:sz w:val="18"/>
        <w:szCs w:val="18"/>
      </w:rPr>
      <w:fldChar w:fldCharType="separate"/>
    </w:r>
    <w:r w:rsidR="00BC17A6">
      <w:rPr>
        <w:rFonts w:ascii="Times New Roman" w:eastAsia="Times New Roman" w:hAnsi="Times New Roman" w:cs="Times New Roman"/>
        <w:noProof/>
        <w:color w:val="595959"/>
        <w:sz w:val="18"/>
        <w:szCs w:val="18"/>
      </w:rPr>
      <w:t>1</w:t>
    </w:r>
    <w:r>
      <w:rPr>
        <w:rFonts w:ascii="Times New Roman" w:eastAsia="Times New Roman" w:hAnsi="Times New Roman" w:cs="Times New Roman"/>
        <w:color w:val="595959"/>
        <w:sz w:val="18"/>
        <w:szCs w:val="18"/>
      </w:rPr>
      <w:fldChar w:fldCharType="end"/>
    </w:r>
  </w:p>
  <w:p w14:paraId="2653D48D" w14:textId="77777777" w:rsidR="00894B30" w:rsidRDefault="00894B30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C1AA" w14:textId="77777777" w:rsidR="00894B30" w:rsidRDefault="00894B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26E7" w14:textId="77777777" w:rsidR="003133AB" w:rsidRDefault="003133AB">
      <w:pPr>
        <w:spacing w:line="240" w:lineRule="auto"/>
      </w:pPr>
      <w:r>
        <w:separator/>
      </w:r>
    </w:p>
  </w:footnote>
  <w:footnote w:type="continuationSeparator" w:id="0">
    <w:p w14:paraId="7C5974D6" w14:textId="77777777" w:rsidR="003133AB" w:rsidRDefault="003133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D5B1" w14:textId="77777777" w:rsidR="00894B30" w:rsidRDefault="00000000">
    <w:pPr>
      <w:spacing w:before="288" w:after="288" w:line="312" w:lineRule="auto"/>
    </w:pPr>
    <w:r>
      <w:rPr>
        <w:rFonts w:ascii="Ecofont_Spranq_eco_Sans" w:eastAsia="Ecofont_Spranq_eco_Sans" w:hAnsi="Ecofont_Spranq_eco_Sans" w:cs="Ecofont_Spranq_eco_San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67523DDD" wp14:editId="591C3428">
              <wp:simplePos x="0" y="0"/>
              <wp:positionH relativeFrom="page">
                <wp:posOffset>3105150</wp:posOffset>
              </wp:positionH>
              <wp:positionV relativeFrom="page">
                <wp:posOffset>819150</wp:posOffset>
              </wp:positionV>
              <wp:extent cx="1495425" cy="29527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03050" y="3637125"/>
                        <a:ext cx="14859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055794" w14:textId="77777777" w:rsidR="00894B30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ESTADO DO PARANÁ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523DDD" id="Retângulo 2" o:spid="_x0000_s1026" style="position:absolute;margin-left:244.5pt;margin-top:64.5pt;width:117.75pt;height:23.2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" stroked="f">
              <v:textbox inset="2.53958mm,1.2694mm,2.53958mm,1.2694mm">
                <w:txbxContent>
                  <w:p w14:paraId="01055794" w14:textId="77777777" w:rsidR="00894B30" w:rsidRDefault="00000000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</w:rPr>
                      <w:t>ESTADO DO PARANÁ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Ecofont_Spranq_eco_Sans" w:eastAsia="Ecofont_Spranq_eco_Sans" w:hAnsi="Ecofont_Spranq_eco_Sans" w:cs="Ecofont_Spranq_eco_Sans"/>
        <w:noProof/>
        <w:sz w:val="24"/>
        <w:szCs w:val="24"/>
      </w:rPr>
      <w:drawing>
        <wp:inline distT="0" distB="0" distL="0" distR="0" wp14:anchorId="2A09B973" wp14:editId="521C3F3A">
          <wp:extent cx="895350" cy="1143000"/>
          <wp:effectExtent l="0" t="0" r="0" b="0"/>
          <wp:docPr id="4" name="image1.jpg" descr="brasao%20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%20OFICI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20B274BB" wp14:editId="7934E98B">
              <wp:simplePos x="0" y="0"/>
              <wp:positionH relativeFrom="column">
                <wp:posOffset>914400</wp:posOffset>
              </wp:positionH>
              <wp:positionV relativeFrom="paragraph">
                <wp:posOffset>304800</wp:posOffset>
              </wp:positionV>
              <wp:extent cx="4924425" cy="92392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322800"/>
                        <a:ext cx="4914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0CBF2" w14:textId="77777777" w:rsidR="00894B30" w:rsidRDefault="00000000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50"/>
                            </w:rPr>
                            <w:t>Câmara Municipal de Foz do Iguaçu</w:t>
                          </w:r>
                        </w:p>
                        <w:p w14:paraId="0FDCEC31" w14:textId="77777777" w:rsidR="00894B30" w:rsidRDefault="00894B30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B274BB" id="Retângulo 1" o:spid="_x0000_s1027" style="position:absolute;margin-left:1in;margin-top:24pt;width:387.75pt;height:72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" filled="f" stroked="f">
              <v:textbox inset="2.53958mm,1.2694mm,2.53958mm,1.2694mm">
                <w:txbxContent>
                  <w:p w14:paraId="4B40CBF2" w14:textId="77777777" w:rsidR="00894B30" w:rsidRDefault="00000000">
                    <w:pPr>
                      <w:spacing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50"/>
                      </w:rPr>
                      <w:t>Câmara Municipal de Foz do Iguaçu</w:t>
                    </w:r>
                  </w:p>
                  <w:p w14:paraId="0FDCEC31" w14:textId="77777777" w:rsidR="00894B30" w:rsidRDefault="00894B30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30"/>
    <w:rsid w:val="003133AB"/>
    <w:rsid w:val="00894B30"/>
    <w:rsid w:val="00BC17A6"/>
    <w:rsid w:val="00F5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7D47"/>
  <w15:docId w15:val="{D1B9F512-C693-4BD6-9255-B72B157F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Gilvane Rodrigues</cp:lastModifiedBy>
  <cp:revision>2</cp:revision>
  <dcterms:created xsi:type="dcterms:W3CDTF">2025-01-30T12:51:00Z</dcterms:created>
  <dcterms:modified xsi:type="dcterms:W3CDTF">2025-01-30T12:52:00Z</dcterms:modified>
</cp:coreProperties>
</file>